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DEA28D" w14:textId="77777777" w:rsidR="000E3F7C" w:rsidRPr="000E3F7C" w:rsidRDefault="000E3F7C" w:rsidP="000E3F7C">
      <w:pPr>
        <w:keepNext/>
        <w:keepLines/>
        <w:jc w:val="center"/>
        <w:outlineLvl w:val="0"/>
        <w:rPr>
          <w:rFonts w:eastAsiaTheme="majorEastAsia" w:cstheme="majorBidi"/>
          <w:b/>
          <w:bCs/>
          <w:sz w:val="22"/>
          <w:szCs w:val="28"/>
        </w:rPr>
      </w:pPr>
      <w:bookmarkStart w:id="0" w:name="_GoBack"/>
      <w:bookmarkEnd w:id="0"/>
      <w:r w:rsidRPr="000E3F7C">
        <w:rPr>
          <w:rFonts w:eastAsiaTheme="majorEastAsia" w:cstheme="majorBidi"/>
          <w:b/>
          <w:bCs/>
          <w:sz w:val="22"/>
          <w:szCs w:val="20"/>
        </w:rPr>
        <w:t>Narrative Text-Based Writing Rubric</w:t>
      </w:r>
    </w:p>
    <w:p w14:paraId="560EF8E0" w14:textId="77777777" w:rsidR="00FC6588" w:rsidRDefault="00B076B4" w:rsidP="00C51E40">
      <w:pPr>
        <w:pStyle w:val="Heading1"/>
        <w:rPr>
          <w:szCs w:val="20"/>
        </w:rPr>
      </w:pPr>
      <w:r>
        <w:rPr>
          <w:szCs w:val="20"/>
        </w:rPr>
        <w:t>Grade</w:t>
      </w:r>
      <w:r w:rsidR="001B5999">
        <w:rPr>
          <w:szCs w:val="20"/>
        </w:rPr>
        <w:t xml:space="preserve"> 2</w:t>
      </w:r>
    </w:p>
    <w:p w14:paraId="176E9ABF" w14:textId="77777777" w:rsidR="00E17FB5" w:rsidRPr="00E17FB5" w:rsidRDefault="00E17FB5" w:rsidP="00E17FB5"/>
    <w:tbl>
      <w:tblPr>
        <w:tblW w:w="144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21"/>
        <w:gridCol w:w="3441"/>
        <w:gridCol w:w="3413"/>
        <w:gridCol w:w="3413"/>
        <w:gridCol w:w="3413"/>
      </w:tblGrid>
      <w:tr w:rsidR="001B5999" w:rsidRPr="00B076B4" w14:paraId="3741391E" w14:textId="77777777" w:rsidTr="0024658B">
        <w:trPr>
          <w:trHeight w:val="187"/>
          <w:tblHeader/>
          <w:jc w:val="center"/>
        </w:trPr>
        <w:tc>
          <w:tcPr>
            <w:tcW w:w="721" w:type="dxa"/>
          </w:tcPr>
          <w:p w14:paraId="09333E0C" w14:textId="77777777" w:rsidR="001B5999" w:rsidRPr="00B076B4" w:rsidRDefault="001B5999" w:rsidP="00B076B4">
            <w:pPr>
              <w:pStyle w:val="TableHeading"/>
              <w:jc w:val="left"/>
            </w:pPr>
          </w:p>
        </w:tc>
        <w:tc>
          <w:tcPr>
            <w:tcW w:w="3441" w:type="dxa"/>
          </w:tcPr>
          <w:p w14:paraId="0DE00FBB" w14:textId="77777777" w:rsidR="001B5999" w:rsidRPr="00202600" w:rsidRDefault="001B5999" w:rsidP="00865997">
            <w:pPr>
              <w:pStyle w:val="TableHeading"/>
            </w:pPr>
            <w:r w:rsidRPr="00202600">
              <w:t>Score of 4</w:t>
            </w:r>
          </w:p>
        </w:tc>
        <w:tc>
          <w:tcPr>
            <w:tcW w:w="3413" w:type="dxa"/>
          </w:tcPr>
          <w:p w14:paraId="67C82357" w14:textId="77777777" w:rsidR="001B5999" w:rsidRPr="00202600" w:rsidRDefault="001B5999" w:rsidP="00865997">
            <w:pPr>
              <w:pStyle w:val="TableHeading"/>
            </w:pPr>
            <w:r w:rsidRPr="00202600">
              <w:t>Score of 3</w:t>
            </w:r>
          </w:p>
        </w:tc>
        <w:tc>
          <w:tcPr>
            <w:tcW w:w="3413" w:type="dxa"/>
          </w:tcPr>
          <w:p w14:paraId="0400B978" w14:textId="77777777" w:rsidR="001B5999" w:rsidRPr="00202600" w:rsidRDefault="001B5999" w:rsidP="00865997">
            <w:pPr>
              <w:pStyle w:val="TableHeading"/>
            </w:pPr>
            <w:r w:rsidRPr="00202600">
              <w:t>Score of 2</w:t>
            </w:r>
          </w:p>
        </w:tc>
        <w:tc>
          <w:tcPr>
            <w:tcW w:w="3413" w:type="dxa"/>
          </w:tcPr>
          <w:p w14:paraId="2AD7E38C" w14:textId="77777777" w:rsidR="001B5999" w:rsidRPr="00202600" w:rsidRDefault="001B5999" w:rsidP="00865997">
            <w:pPr>
              <w:pStyle w:val="TableHeading"/>
            </w:pPr>
            <w:r w:rsidRPr="00202600">
              <w:t>Score of 1</w:t>
            </w:r>
          </w:p>
        </w:tc>
      </w:tr>
      <w:tr w:rsidR="001B5999" w:rsidRPr="00B076B4" w14:paraId="20FBA585" w14:textId="77777777" w:rsidTr="0024658B">
        <w:trPr>
          <w:cantSplit/>
          <w:trHeight w:val="1376"/>
          <w:jc w:val="center"/>
        </w:trPr>
        <w:tc>
          <w:tcPr>
            <w:tcW w:w="721" w:type="dxa"/>
            <w:textDirection w:val="btLr"/>
            <w:vAlign w:val="center"/>
          </w:tcPr>
          <w:p w14:paraId="5C3903C5" w14:textId="77777777" w:rsidR="001B5999" w:rsidRDefault="001B5999" w:rsidP="00E17FB5">
            <w:pPr>
              <w:pStyle w:val="Weight"/>
              <w:ind w:left="113" w:right="113"/>
            </w:pPr>
            <w:r w:rsidRPr="005C0CB4">
              <w:t>Reading/</w:t>
            </w:r>
            <w:r>
              <w:t xml:space="preserve"> </w:t>
            </w:r>
            <w:r w:rsidRPr="005C0CB4">
              <w:t>Research</w:t>
            </w:r>
          </w:p>
          <w:p w14:paraId="12528E89" w14:textId="77777777" w:rsidR="001B5999" w:rsidRPr="00704964" w:rsidRDefault="0024658B" w:rsidP="00E17FB5">
            <w:pPr>
              <w:pStyle w:val="Weight"/>
              <w:ind w:left="113" w:right="113"/>
            </w:pPr>
            <w:r>
              <w:t>(</w:t>
            </w:r>
            <w:proofErr w:type="gramStart"/>
            <w:r>
              <w:t>only</w:t>
            </w:r>
            <w:proofErr w:type="gramEnd"/>
            <w:r>
              <w:t xml:space="preserve"> if applicable)</w:t>
            </w:r>
          </w:p>
        </w:tc>
        <w:tc>
          <w:tcPr>
            <w:tcW w:w="3441" w:type="dxa"/>
          </w:tcPr>
          <w:p w14:paraId="0432DBD0" w14:textId="77777777" w:rsidR="001B5999" w:rsidRPr="00DC24ED" w:rsidRDefault="001B5999" w:rsidP="00A011BB">
            <w:pPr>
              <w:pStyle w:val="TableText"/>
            </w:pPr>
            <w:r w:rsidRPr="00DC24ED">
              <w:t>The writing –</w:t>
            </w:r>
          </w:p>
          <w:p w14:paraId="2E277D53" w14:textId="77777777" w:rsidR="001B5999" w:rsidRPr="00865997" w:rsidRDefault="001B5999" w:rsidP="00865997">
            <w:pPr>
              <w:pStyle w:val="TableBullet"/>
            </w:pPr>
            <w:proofErr w:type="gramStart"/>
            <w:r w:rsidRPr="00865997">
              <w:t>makes</w:t>
            </w:r>
            <w:proofErr w:type="gramEnd"/>
            <w:r w:rsidRPr="00865997">
              <w:t xml:space="preserve"> effective use of available resources</w:t>
            </w:r>
          </w:p>
          <w:p w14:paraId="3BFFACEC" w14:textId="77777777" w:rsidR="001B5999" w:rsidRPr="00865997" w:rsidRDefault="001B5999" w:rsidP="00865997">
            <w:pPr>
              <w:pStyle w:val="TableBullet"/>
              <w:rPr>
                <w:szCs w:val="18"/>
              </w:rPr>
            </w:pPr>
            <w:proofErr w:type="gramStart"/>
            <w:r w:rsidRPr="00865997">
              <w:t>effectively</w:t>
            </w:r>
            <w:proofErr w:type="gramEnd"/>
            <w:r w:rsidRPr="00865997">
              <w:t xml:space="preserve"> uses relevant and sufficient text support from the provided resources with accuracy</w:t>
            </w:r>
          </w:p>
        </w:tc>
        <w:tc>
          <w:tcPr>
            <w:tcW w:w="3413" w:type="dxa"/>
          </w:tcPr>
          <w:p w14:paraId="5A99B66B" w14:textId="77777777" w:rsidR="001B5999" w:rsidRPr="00DC24ED" w:rsidRDefault="001B5999" w:rsidP="00A011BB">
            <w:pPr>
              <w:pStyle w:val="TableText"/>
            </w:pPr>
            <w:r w:rsidRPr="00DC24ED">
              <w:t>The writing –</w:t>
            </w:r>
          </w:p>
          <w:p w14:paraId="55F81B29" w14:textId="77777777" w:rsidR="001B5999" w:rsidRPr="00865997" w:rsidRDefault="001B5999" w:rsidP="00865997">
            <w:pPr>
              <w:pStyle w:val="TableBullet"/>
            </w:pPr>
            <w:proofErr w:type="gramStart"/>
            <w:r w:rsidRPr="00865997">
              <w:t>makes</w:t>
            </w:r>
            <w:proofErr w:type="gramEnd"/>
            <w:r w:rsidRPr="00865997">
              <w:t xml:space="preserve"> adequate use of available resources</w:t>
            </w:r>
          </w:p>
          <w:p w14:paraId="2A36CA23" w14:textId="77777777" w:rsidR="001B5999" w:rsidRPr="00865997" w:rsidRDefault="001B5999" w:rsidP="00865997">
            <w:pPr>
              <w:pStyle w:val="TableBullet"/>
              <w:rPr>
                <w:szCs w:val="18"/>
              </w:rPr>
            </w:pPr>
            <w:proofErr w:type="gramStart"/>
            <w:r w:rsidRPr="00865997">
              <w:t>uses</w:t>
            </w:r>
            <w:proofErr w:type="gramEnd"/>
            <w:r w:rsidRPr="00865997">
              <w:t xml:space="preserve"> relevant and sufficient text support from the provided resources with accuracy</w:t>
            </w:r>
          </w:p>
        </w:tc>
        <w:tc>
          <w:tcPr>
            <w:tcW w:w="3413" w:type="dxa"/>
          </w:tcPr>
          <w:p w14:paraId="12F57D2E" w14:textId="77777777" w:rsidR="001B5999" w:rsidRPr="00DC24ED" w:rsidRDefault="001B5999" w:rsidP="00A011BB">
            <w:pPr>
              <w:pStyle w:val="TableText"/>
            </w:pPr>
            <w:r w:rsidRPr="00DC24ED">
              <w:t>The writing –</w:t>
            </w:r>
          </w:p>
          <w:p w14:paraId="6ED006BB" w14:textId="77777777" w:rsidR="001B5999" w:rsidRPr="00865997" w:rsidRDefault="001B5999" w:rsidP="00865997">
            <w:pPr>
              <w:pStyle w:val="TableBullet"/>
            </w:pPr>
            <w:proofErr w:type="gramStart"/>
            <w:r w:rsidRPr="00865997">
              <w:t>makes</w:t>
            </w:r>
            <w:proofErr w:type="gramEnd"/>
            <w:r w:rsidRPr="00865997">
              <w:t xml:space="preserve"> limited use of available resources</w:t>
            </w:r>
          </w:p>
          <w:p w14:paraId="3D9F168A" w14:textId="77777777" w:rsidR="001B5999" w:rsidRPr="00865997" w:rsidRDefault="001B5999" w:rsidP="00865997">
            <w:pPr>
              <w:pStyle w:val="TableBullet"/>
              <w:rPr>
                <w:szCs w:val="18"/>
              </w:rPr>
            </w:pPr>
            <w:proofErr w:type="gramStart"/>
            <w:r w:rsidRPr="00865997">
              <w:t>inconsistently</w:t>
            </w:r>
            <w:proofErr w:type="gramEnd"/>
            <w:r w:rsidRPr="00865997">
              <w:t xml:space="preserve"> uses relevant and sufficient text support from the provided resources with accuracy</w:t>
            </w:r>
          </w:p>
        </w:tc>
        <w:tc>
          <w:tcPr>
            <w:tcW w:w="3413" w:type="dxa"/>
          </w:tcPr>
          <w:p w14:paraId="1B308779" w14:textId="77777777" w:rsidR="001B5999" w:rsidRDefault="001B5999" w:rsidP="00A011BB">
            <w:pPr>
              <w:pStyle w:val="TableText"/>
            </w:pPr>
            <w:r>
              <w:t>The writing –</w:t>
            </w:r>
          </w:p>
          <w:p w14:paraId="2FC9F08B" w14:textId="77777777" w:rsidR="001B5999" w:rsidRPr="00865997" w:rsidRDefault="001B5999" w:rsidP="00865997">
            <w:pPr>
              <w:pStyle w:val="TableBullet"/>
            </w:pPr>
            <w:proofErr w:type="gramStart"/>
            <w:r w:rsidRPr="00865997">
              <w:t>makes</w:t>
            </w:r>
            <w:proofErr w:type="gramEnd"/>
            <w:r w:rsidRPr="00865997">
              <w:t xml:space="preserve"> inadequate use of available resources</w:t>
            </w:r>
          </w:p>
          <w:p w14:paraId="711DD830" w14:textId="77777777" w:rsidR="001B5999" w:rsidRPr="00865997" w:rsidRDefault="001B5999" w:rsidP="00865997">
            <w:pPr>
              <w:pStyle w:val="TableBullet"/>
              <w:rPr>
                <w:szCs w:val="18"/>
              </w:rPr>
            </w:pPr>
            <w:proofErr w:type="gramStart"/>
            <w:r w:rsidRPr="00865997">
              <w:t>fails</w:t>
            </w:r>
            <w:proofErr w:type="gramEnd"/>
            <w:r w:rsidRPr="00865997">
              <w:t xml:space="preserve"> to use relevant and sufficient text support from the provided resources with accuracy</w:t>
            </w:r>
            <w:r w:rsidRPr="00865997">
              <w:rPr>
                <w:szCs w:val="18"/>
              </w:rPr>
              <w:t xml:space="preserve"> </w:t>
            </w:r>
          </w:p>
        </w:tc>
      </w:tr>
      <w:tr w:rsidR="001B5999" w:rsidRPr="00B076B4" w14:paraId="7B84AB81" w14:textId="77777777" w:rsidTr="0024658B">
        <w:trPr>
          <w:cantSplit/>
          <w:trHeight w:val="1601"/>
          <w:jc w:val="center"/>
        </w:trPr>
        <w:tc>
          <w:tcPr>
            <w:tcW w:w="721" w:type="dxa"/>
            <w:textDirection w:val="btLr"/>
            <w:vAlign w:val="center"/>
          </w:tcPr>
          <w:p w14:paraId="7109B15C" w14:textId="77777777" w:rsidR="001B5999" w:rsidRDefault="001B5999" w:rsidP="00E17FB5">
            <w:pPr>
              <w:pStyle w:val="Weight"/>
              <w:ind w:left="113" w:right="113"/>
            </w:pPr>
            <w:r w:rsidRPr="005C0CB4">
              <w:t>Development</w:t>
            </w:r>
          </w:p>
          <w:p w14:paraId="1BE612A8" w14:textId="77777777" w:rsidR="001B5999" w:rsidRPr="00704964" w:rsidRDefault="001B5999" w:rsidP="00E17FB5">
            <w:pPr>
              <w:pStyle w:val="Weight"/>
              <w:ind w:left="113" w:right="113"/>
            </w:pPr>
          </w:p>
        </w:tc>
        <w:tc>
          <w:tcPr>
            <w:tcW w:w="3441" w:type="dxa"/>
          </w:tcPr>
          <w:p w14:paraId="646670CD" w14:textId="77777777" w:rsidR="001B5999" w:rsidRDefault="001B5999" w:rsidP="00A011BB">
            <w:pPr>
              <w:tabs>
                <w:tab w:val="left" w:pos="2160"/>
              </w:tabs>
              <w:rPr>
                <w:szCs w:val="18"/>
              </w:rPr>
            </w:pPr>
            <w:r>
              <w:rPr>
                <w:szCs w:val="18"/>
              </w:rPr>
              <w:t>The writing –</w:t>
            </w:r>
          </w:p>
          <w:p w14:paraId="49024409" w14:textId="77777777" w:rsidR="001B5999" w:rsidRDefault="001B5999" w:rsidP="00865997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recounts a well-elaborated event or short sequence of events</w:t>
            </w:r>
          </w:p>
          <w:p w14:paraId="76F8E5C2" w14:textId="77777777" w:rsidR="001B5999" w:rsidRDefault="001B5999" w:rsidP="00865997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includes details to describe actions, thoughts, and feelings</w:t>
            </w:r>
          </w:p>
          <w:p w14:paraId="4593312C" w14:textId="77777777" w:rsidR="0024658B" w:rsidRPr="00865997" w:rsidRDefault="0024658B" w:rsidP="00865997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effective use of writing process (using technology if applicable)  ∆  </w:t>
            </w:r>
          </w:p>
        </w:tc>
        <w:tc>
          <w:tcPr>
            <w:tcW w:w="3413" w:type="dxa"/>
          </w:tcPr>
          <w:p w14:paraId="3AD23BD4" w14:textId="77777777" w:rsidR="001B5999" w:rsidRPr="001529E8" w:rsidRDefault="001B5999" w:rsidP="00A011BB">
            <w:pPr>
              <w:tabs>
                <w:tab w:val="left" w:pos="2160"/>
              </w:tabs>
              <w:rPr>
                <w:szCs w:val="18"/>
              </w:rPr>
            </w:pPr>
            <w:r w:rsidRPr="001529E8">
              <w:rPr>
                <w:szCs w:val="18"/>
              </w:rPr>
              <w:t>The writing –</w:t>
            </w:r>
          </w:p>
          <w:p w14:paraId="2E4DFB80" w14:textId="77777777" w:rsidR="001B5999" w:rsidRDefault="001B5999" w:rsidP="00865997">
            <w:pPr>
              <w:pStyle w:val="TableBullet"/>
            </w:pPr>
            <w:proofErr w:type="gramStart"/>
            <w:r>
              <w:t>recounts</w:t>
            </w:r>
            <w:proofErr w:type="gramEnd"/>
            <w:r>
              <w:t xml:space="preserve"> a well-elaborated event or short sequence of events</w:t>
            </w:r>
          </w:p>
          <w:p w14:paraId="00B61BEB" w14:textId="77777777" w:rsidR="001B5999" w:rsidRDefault="001B5999" w:rsidP="00865997">
            <w:pPr>
              <w:pStyle w:val="TableBullet"/>
            </w:pPr>
            <w:proofErr w:type="gramStart"/>
            <w:r>
              <w:t>includes</w:t>
            </w:r>
            <w:proofErr w:type="gramEnd"/>
            <w:r>
              <w:t xml:space="preserve"> details to describe actions, thoughts, and feelings</w:t>
            </w:r>
          </w:p>
          <w:p w14:paraId="6559C59C" w14:textId="77777777" w:rsidR="0024658B" w:rsidRPr="001B5999" w:rsidRDefault="0024658B" w:rsidP="00865997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adequate use of writing process (using technology if applicable)  ∆</w:t>
            </w:r>
          </w:p>
        </w:tc>
        <w:tc>
          <w:tcPr>
            <w:tcW w:w="3413" w:type="dxa"/>
          </w:tcPr>
          <w:p w14:paraId="3FFED734" w14:textId="77777777" w:rsidR="001B5999" w:rsidRDefault="001B5999" w:rsidP="00A011BB">
            <w:pPr>
              <w:tabs>
                <w:tab w:val="left" w:pos="2160"/>
              </w:tabs>
              <w:rPr>
                <w:szCs w:val="18"/>
              </w:rPr>
            </w:pPr>
            <w:r>
              <w:rPr>
                <w:szCs w:val="18"/>
              </w:rPr>
              <w:t>The writing –</w:t>
            </w:r>
          </w:p>
          <w:p w14:paraId="2E92A98D" w14:textId="77777777" w:rsidR="001B5999" w:rsidRDefault="001B5999" w:rsidP="00865997">
            <w:pPr>
              <w:pStyle w:val="TableBullet"/>
            </w:pPr>
            <w:proofErr w:type="gramStart"/>
            <w:r>
              <w:t>recounts</w:t>
            </w:r>
            <w:proofErr w:type="gramEnd"/>
            <w:r>
              <w:t xml:space="preserve"> an event or short sequence of events with insufficient elaboration</w:t>
            </w:r>
          </w:p>
          <w:p w14:paraId="4B7F60E3" w14:textId="77777777" w:rsidR="001B5999" w:rsidRDefault="00EF56C0" w:rsidP="00865997">
            <w:pPr>
              <w:pStyle w:val="TableBullet"/>
            </w:pPr>
            <w:proofErr w:type="gramStart"/>
            <w:r>
              <w:t>has</w:t>
            </w:r>
            <w:proofErr w:type="gramEnd"/>
            <w:r w:rsidR="001B5999">
              <w:t xml:space="preserve"> insufficient details to describe actions, thoughts, and feelings</w:t>
            </w:r>
          </w:p>
          <w:p w14:paraId="70B4B60F" w14:textId="77777777" w:rsidR="0024658B" w:rsidRPr="001B5999" w:rsidRDefault="0024658B" w:rsidP="00865997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limited use of writing process (using technology if applicable)  ∆</w:t>
            </w:r>
          </w:p>
        </w:tc>
        <w:tc>
          <w:tcPr>
            <w:tcW w:w="3413" w:type="dxa"/>
          </w:tcPr>
          <w:p w14:paraId="5FB9563B" w14:textId="77777777" w:rsidR="001B5999" w:rsidRDefault="001B5999" w:rsidP="00A011BB">
            <w:pPr>
              <w:tabs>
                <w:tab w:val="left" w:pos="2160"/>
              </w:tabs>
              <w:rPr>
                <w:szCs w:val="18"/>
              </w:rPr>
            </w:pPr>
            <w:r>
              <w:rPr>
                <w:szCs w:val="18"/>
              </w:rPr>
              <w:t>The writing –</w:t>
            </w:r>
          </w:p>
          <w:p w14:paraId="642E0E24" w14:textId="77777777" w:rsidR="001B5999" w:rsidRDefault="001B5999" w:rsidP="00865997">
            <w:pPr>
              <w:pStyle w:val="TableBullet"/>
            </w:pPr>
            <w:proofErr w:type="gramStart"/>
            <w:r>
              <w:t>recounts</w:t>
            </w:r>
            <w:proofErr w:type="gramEnd"/>
            <w:r>
              <w:t xml:space="preserve"> an event or short sequence of events</w:t>
            </w:r>
            <w:r w:rsidR="00865997">
              <w:t xml:space="preserve"> with little or no elaboration</w:t>
            </w:r>
          </w:p>
          <w:p w14:paraId="55E16CD1" w14:textId="77777777" w:rsidR="001B5999" w:rsidRDefault="00EF56C0" w:rsidP="00865997">
            <w:pPr>
              <w:pStyle w:val="TableBullet"/>
            </w:pPr>
            <w:proofErr w:type="gramStart"/>
            <w:r>
              <w:t>has</w:t>
            </w:r>
            <w:proofErr w:type="gramEnd"/>
            <w:r w:rsidR="001B5999">
              <w:t xml:space="preserve"> few, if any, details to describe actions, thoughts, and feelings</w:t>
            </w:r>
          </w:p>
          <w:p w14:paraId="441883CA" w14:textId="77777777" w:rsidR="0024658B" w:rsidRPr="001B5999" w:rsidRDefault="0024658B" w:rsidP="00865997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inadequate use of writing process (using technology if applicable)  ∆</w:t>
            </w:r>
          </w:p>
        </w:tc>
      </w:tr>
      <w:tr w:rsidR="001B5999" w:rsidRPr="00B076B4" w14:paraId="513F6DFC" w14:textId="77777777" w:rsidTr="0024658B">
        <w:trPr>
          <w:cantSplit/>
          <w:trHeight w:val="1277"/>
          <w:jc w:val="center"/>
        </w:trPr>
        <w:tc>
          <w:tcPr>
            <w:tcW w:w="721" w:type="dxa"/>
            <w:textDirection w:val="btLr"/>
            <w:vAlign w:val="center"/>
          </w:tcPr>
          <w:p w14:paraId="2BB46CE0" w14:textId="77777777" w:rsidR="001B5999" w:rsidRDefault="001B5999" w:rsidP="00E17FB5">
            <w:pPr>
              <w:pStyle w:val="Weight"/>
              <w:ind w:left="113" w:right="113"/>
            </w:pPr>
            <w:r w:rsidRPr="005C0CB4">
              <w:t>Organization</w:t>
            </w:r>
          </w:p>
          <w:p w14:paraId="43C18E57" w14:textId="77777777" w:rsidR="001B5999" w:rsidRPr="00704964" w:rsidRDefault="001B5999" w:rsidP="00E17FB5">
            <w:pPr>
              <w:pStyle w:val="Weight"/>
              <w:ind w:left="113" w:right="113"/>
            </w:pPr>
          </w:p>
        </w:tc>
        <w:tc>
          <w:tcPr>
            <w:tcW w:w="3441" w:type="dxa"/>
          </w:tcPr>
          <w:p w14:paraId="737E6596" w14:textId="77777777" w:rsidR="001B5999" w:rsidRDefault="001B5999" w:rsidP="00A011BB">
            <w:pPr>
              <w:tabs>
                <w:tab w:val="left" w:pos="2160"/>
              </w:tabs>
              <w:rPr>
                <w:szCs w:val="18"/>
              </w:rPr>
            </w:pPr>
            <w:r>
              <w:rPr>
                <w:szCs w:val="18"/>
              </w:rPr>
              <w:t>The writing –</w:t>
            </w:r>
          </w:p>
          <w:p w14:paraId="530C1E5B" w14:textId="77777777" w:rsidR="001B5999" w:rsidRDefault="001B5999" w:rsidP="00865997">
            <w:pPr>
              <w:pStyle w:val="TableBullet"/>
            </w:pPr>
            <w:proofErr w:type="gramStart"/>
            <w:r w:rsidRPr="003769C9">
              <w:t>skillfully</w:t>
            </w:r>
            <w:proofErr w:type="gramEnd"/>
            <w:r w:rsidRPr="003769C9">
              <w:t xml:space="preserve"> u</w:t>
            </w:r>
            <w:r>
              <w:t>ses temporal words to signal event order</w:t>
            </w:r>
          </w:p>
          <w:p w14:paraId="12F5746F" w14:textId="77777777" w:rsidR="001B5999" w:rsidRPr="003A0A56" w:rsidRDefault="001B5999" w:rsidP="00865997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provides a sense of closure</w:t>
            </w:r>
          </w:p>
        </w:tc>
        <w:tc>
          <w:tcPr>
            <w:tcW w:w="3413" w:type="dxa"/>
          </w:tcPr>
          <w:p w14:paraId="6D8084F6" w14:textId="77777777" w:rsidR="001B5999" w:rsidRDefault="001B5999" w:rsidP="00A011BB">
            <w:pPr>
              <w:tabs>
                <w:tab w:val="left" w:pos="2160"/>
              </w:tabs>
              <w:rPr>
                <w:szCs w:val="18"/>
              </w:rPr>
            </w:pPr>
            <w:r>
              <w:rPr>
                <w:szCs w:val="18"/>
              </w:rPr>
              <w:t>The writing –</w:t>
            </w:r>
          </w:p>
          <w:p w14:paraId="7679CBDF" w14:textId="77777777" w:rsidR="001B5999" w:rsidRDefault="001B5999" w:rsidP="00865997">
            <w:pPr>
              <w:pStyle w:val="TableBullet"/>
            </w:pPr>
            <w:proofErr w:type="gramStart"/>
            <w:r w:rsidRPr="003769C9">
              <w:t>u</w:t>
            </w:r>
            <w:r>
              <w:t>ses</w:t>
            </w:r>
            <w:proofErr w:type="gramEnd"/>
            <w:r>
              <w:t xml:space="preserve"> temporal words to signal event order</w:t>
            </w:r>
          </w:p>
          <w:p w14:paraId="398F299E" w14:textId="77777777" w:rsidR="001B5999" w:rsidRPr="003A0A56" w:rsidRDefault="001B5999" w:rsidP="00865997">
            <w:pPr>
              <w:pStyle w:val="TableBullet"/>
            </w:pPr>
            <w:proofErr w:type="gramStart"/>
            <w:r>
              <w:t>provides</w:t>
            </w:r>
            <w:proofErr w:type="gramEnd"/>
            <w:r>
              <w:t xml:space="preserve"> a sense of closure</w:t>
            </w:r>
          </w:p>
        </w:tc>
        <w:tc>
          <w:tcPr>
            <w:tcW w:w="3413" w:type="dxa"/>
          </w:tcPr>
          <w:p w14:paraId="443C52C3" w14:textId="77777777" w:rsidR="001B5999" w:rsidRDefault="001B5999" w:rsidP="00A011BB">
            <w:pPr>
              <w:tabs>
                <w:tab w:val="left" w:pos="2160"/>
              </w:tabs>
              <w:rPr>
                <w:szCs w:val="18"/>
              </w:rPr>
            </w:pPr>
            <w:r>
              <w:rPr>
                <w:szCs w:val="18"/>
              </w:rPr>
              <w:t>The writing –</w:t>
            </w:r>
          </w:p>
          <w:p w14:paraId="593FDDCD" w14:textId="77777777" w:rsidR="001B5999" w:rsidRDefault="001B5999" w:rsidP="00865997">
            <w:pPr>
              <w:pStyle w:val="TableBullet"/>
            </w:pPr>
            <w:proofErr w:type="gramStart"/>
            <w:r w:rsidRPr="003769C9">
              <w:t>u</w:t>
            </w:r>
            <w:r>
              <w:t>ses</w:t>
            </w:r>
            <w:proofErr w:type="gramEnd"/>
            <w:r>
              <w:t xml:space="preserve"> some temporal words to signal event order</w:t>
            </w:r>
          </w:p>
          <w:p w14:paraId="022CEEF2" w14:textId="77777777" w:rsidR="001B5999" w:rsidRPr="003A0A56" w:rsidRDefault="001B5999" w:rsidP="00865997">
            <w:pPr>
              <w:pStyle w:val="TableBullet"/>
            </w:pPr>
            <w:proofErr w:type="gramStart"/>
            <w:r>
              <w:t>attempts</w:t>
            </w:r>
            <w:proofErr w:type="gramEnd"/>
            <w:r>
              <w:t xml:space="preserve"> to provide a sense of closure</w:t>
            </w:r>
          </w:p>
        </w:tc>
        <w:tc>
          <w:tcPr>
            <w:tcW w:w="3413" w:type="dxa"/>
          </w:tcPr>
          <w:p w14:paraId="10D77BDB" w14:textId="77777777" w:rsidR="001B5999" w:rsidRDefault="001B5999" w:rsidP="00A011BB">
            <w:pPr>
              <w:tabs>
                <w:tab w:val="left" w:pos="2160"/>
              </w:tabs>
              <w:rPr>
                <w:szCs w:val="18"/>
              </w:rPr>
            </w:pPr>
            <w:r>
              <w:rPr>
                <w:szCs w:val="18"/>
              </w:rPr>
              <w:t>The writing –</w:t>
            </w:r>
          </w:p>
          <w:p w14:paraId="35B72E0B" w14:textId="77777777" w:rsidR="001B5999" w:rsidRDefault="001B5999" w:rsidP="00865997">
            <w:pPr>
              <w:pStyle w:val="TableBullet"/>
            </w:pPr>
            <w:proofErr w:type="gramStart"/>
            <w:r w:rsidRPr="003769C9">
              <w:t>u</w:t>
            </w:r>
            <w:r>
              <w:t>ses</w:t>
            </w:r>
            <w:proofErr w:type="gramEnd"/>
            <w:r>
              <w:t xml:space="preserve"> few, if any, temporal words to signal event order</w:t>
            </w:r>
          </w:p>
          <w:p w14:paraId="4F6E304A" w14:textId="77777777" w:rsidR="001B5999" w:rsidRPr="001B5999" w:rsidRDefault="001B5999" w:rsidP="00865997">
            <w:pPr>
              <w:pStyle w:val="TableBullet"/>
            </w:pPr>
            <w:proofErr w:type="gramStart"/>
            <w:r>
              <w:t>fails</w:t>
            </w:r>
            <w:proofErr w:type="gramEnd"/>
            <w:r>
              <w:t xml:space="preserve"> to provide a sense of closure</w:t>
            </w:r>
          </w:p>
        </w:tc>
      </w:tr>
      <w:tr w:rsidR="001B5999" w:rsidRPr="00B076B4" w14:paraId="2EA463E0" w14:textId="77777777" w:rsidTr="0024658B">
        <w:trPr>
          <w:cantSplit/>
          <w:trHeight w:val="1682"/>
          <w:jc w:val="center"/>
        </w:trPr>
        <w:tc>
          <w:tcPr>
            <w:tcW w:w="721" w:type="dxa"/>
            <w:textDirection w:val="btLr"/>
            <w:vAlign w:val="center"/>
          </w:tcPr>
          <w:p w14:paraId="096B33FE" w14:textId="77777777" w:rsidR="001B5999" w:rsidRDefault="001B5999" w:rsidP="00E17FB5">
            <w:pPr>
              <w:pStyle w:val="Weight"/>
              <w:ind w:left="113" w:right="113"/>
            </w:pPr>
            <w:r w:rsidRPr="005C0CB4">
              <w:t>Language/</w:t>
            </w:r>
            <w:r>
              <w:t xml:space="preserve"> </w:t>
            </w:r>
            <w:r w:rsidRPr="005C0CB4">
              <w:t>Conventions</w:t>
            </w:r>
          </w:p>
          <w:p w14:paraId="70B649C6" w14:textId="77777777" w:rsidR="001B5999" w:rsidRPr="00704964" w:rsidRDefault="001B5999" w:rsidP="00E17FB5">
            <w:pPr>
              <w:pStyle w:val="Weight"/>
              <w:ind w:left="113" w:right="113"/>
            </w:pPr>
          </w:p>
        </w:tc>
        <w:tc>
          <w:tcPr>
            <w:tcW w:w="3441" w:type="dxa"/>
          </w:tcPr>
          <w:p w14:paraId="1C391B1B" w14:textId="77777777" w:rsidR="001B5999" w:rsidRPr="001D4704" w:rsidRDefault="001B5999" w:rsidP="00A011BB">
            <w:pPr>
              <w:pStyle w:val="TableText"/>
            </w:pPr>
            <w:r w:rsidRPr="001D4704">
              <w:t>The writing –</w:t>
            </w:r>
          </w:p>
          <w:p w14:paraId="55D19D1E" w14:textId="77777777" w:rsidR="001B5999" w:rsidRPr="00865997" w:rsidRDefault="001B5999" w:rsidP="00865997">
            <w:pPr>
              <w:pStyle w:val="TableBullet"/>
            </w:pPr>
            <w:proofErr w:type="gramStart"/>
            <w:r w:rsidRPr="00865997">
              <w:t>demonstrates</w:t>
            </w:r>
            <w:proofErr w:type="gramEnd"/>
            <w:r w:rsidRPr="00865997">
              <w:t xml:space="preserve"> a well-developed command of standard English conventions</w:t>
            </w:r>
          </w:p>
          <w:p w14:paraId="65857E95" w14:textId="77777777" w:rsidR="001B5999" w:rsidRPr="00865997" w:rsidRDefault="001B5999" w:rsidP="00865997">
            <w:pPr>
              <w:pStyle w:val="TableBullet"/>
            </w:pPr>
            <w:proofErr w:type="gramStart"/>
            <w:r w:rsidRPr="00865997">
              <w:t>has</w:t>
            </w:r>
            <w:proofErr w:type="gramEnd"/>
            <w:r w:rsidRPr="00865997">
              <w:t xml:space="preserve"> sentences that are skillfully constructed with appropriate variety in length and structure</w:t>
            </w:r>
          </w:p>
        </w:tc>
        <w:tc>
          <w:tcPr>
            <w:tcW w:w="3413" w:type="dxa"/>
          </w:tcPr>
          <w:p w14:paraId="4D560F8B" w14:textId="77777777" w:rsidR="001B5999" w:rsidRPr="001D4704" w:rsidRDefault="001B5999" w:rsidP="00A011BB">
            <w:pPr>
              <w:pStyle w:val="TableText"/>
            </w:pPr>
            <w:r w:rsidRPr="001D4704">
              <w:t>The writing –</w:t>
            </w:r>
          </w:p>
          <w:p w14:paraId="799F132C" w14:textId="77777777" w:rsidR="001B5999" w:rsidRPr="00865997" w:rsidRDefault="001B5999" w:rsidP="00865997">
            <w:pPr>
              <w:pStyle w:val="TableBullet"/>
            </w:pPr>
            <w:proofErr w:type="gramStart"/>
            <w:r w:rsidRPr="00865997">
              <w:t>demonstrates</w:t>
            </w:r>
            <w:proofErr w:type="gramEnd"/>
            <w:r w:rsidRPr="00865997">
              <w:t xml:space="preserve"> a command of standard English conventions; errors do not interfere with understanding</w:t>
            </w:r>
          </w:p>
          <w:p w14:paraId="66AF6A5B" w14:textId="77777777" w:rsidR="001B5999" w:rsidRPr="00865997" w:rsidRDefault="001B5999" w:rsidP="00865997">
            <w:pPr>
              <w:pStyle w:val="TableBullet"/>
            </w:pPr>
            <w:proofErr w:type="gramStart"/>
            <w:r w:rsidRPr="00865997">
              <w:t>has</w:t>
            </w:r>
            <w:proofErr w:type="gramEnd"/>
            <w:r w:rsidRPr="00865997">
              <w:t xml:space="preserve"> sentences that are generally complete with sufficient variety in length and structure</w:t>
            </w:r>
          </w:p>
        </w:tc>
        <w:tc>
          <w:tcPr>
            <w:tcW w:w="3413" w:type="dxa"/>
          </w:tcPr>
          <w:p w14:paraId="72900A22" w14:textId="77777777" w:rsidR="001B5999" w:rsidRPr="001D4704" w:rsidRDefault="001B5999" w:rsidP="00A011BB">
            <w:pPr>
              <w:pStyle w:val="TableText"/>
            </w:pPr>
            <w:r w:rsidRPr="001D4704">
              <w:t>The writing –</w:t>
            </w:r>
          </w:p>
          <w:p w14:paraId="1AE1BBD5" w14:textId="77777777" w:rsidR="001B5999" w:rsidRPr="00865997" w:rsidRDefault="001B5999" w:rsidP="00865997">
            <w:pPr>
              <w:pStyle w:val="TableBullet"/>
            </w:pPr>
            <w:proofErr w:type="gramStart"/>
            <w:r w:rsidRPr="00865997">
              <w:t>demonstrates</w:t>
            </w:r>
            <w:proofErr w:type="gramEnd"/>
            <w:r w:rsidRPr="00865997">
              <w:t xml:space="preserve"> a limited and/or inconsistent command of standard English conventions; errors may interfere with understanding</w:t>
            </w:r>
          </w:p>
          <w:p w14:paraId="60EF890F" w14:textId="77777777" w:rsidR="001B5999" w:rsidRPr="00865997" w:rsidRDefault="001B5999" w:rsidP="00865997">
            <w:pPr>
              <w:pStyle w:val="TableBullet"/>
            </w:pPr>
            <w:proofErr w:type="gramStart"/>
            <w:r w:rsidRPr="00865997">
              <w:t>has</w:t>
            </w:r>
            <w:proofErr w:type="gramEnd"/>
            <w:r w:rsidRPr="00865997">
              <w:t xml:space="preserve"> some sentence formation errors and/or a lack of sentence variety</w:t>
            </w:r>
          </w:p>
        </w:tc>
        <w:tc>
          <w:tcPr>
            <w:tcW w:w="3413" w:type="dxa"/>
          </w:tcPr>
          <w:p w14:paraId="6069E481" w14:textId="77777777" w:rsidR="001B5999" w:rsidRPr="001D4704" w:rsidRDefault="001B5999" w:rsidP="00A011BB">
            <w:pPr>
              <w:pStyle w:val="TableText"/>
            </w:pPr>
            <w:r w:rsidRPr="001D4704">
              <w:t>The writing –</w:t>
            </w:r>
          </w:p>
          <w:p w14:paraId="597023D2" w14:textId="77777777" w:rsidR="001B5999" w:rsidRPr="00865997" w:rsidRDefault="001B5999" w:rsidP="00865997">
            <w:pPr>
              <w:pStyle w:val="TableBullet"/>
            </w:pPr>
            <w:proofErr w:type="gramStart"/>
            <w:r w:rsidRPr="00865997">
              <w:t>demonstrates</w:t>
            </w:r>
            <w:proofErr w:type="gramEnd"/>
            <w:r w:rsidRPr="00865997">
              <w:t xml:space="preserve"> a weak command of standard English conventions; errors interfere with understanding</w:t>
            </w:r>
          </w:p>
          <w:p w14:paraId="3E1B0BE7" w14:textId="77777777" w:rsidR="001B5999" w:rsidRPr="00865997" w:rsidRDefault="001B5999" w:rsidP="00865997">
            <w:pPr>
              <w:pStyle w:val="TableBullet"/>
            </w:pPr>
            <w:proofErr w:type="gramStart"/>
            <w:r w:rsidRPr="00865997">
              <w:t>has</w:t>
            </w:r>
            <w:proofErr w:type="gramEnd"/>
            <w:r w:rsidRPr="00865997">
              <w:t xml:space="preserve"> frequent and severe sentence formation errors and/or a lack of sentence variety </w:t>
            </w:r>
          </w:p>
        </w:tc>
      </w:tr>
    </w:tbl>
    <w:p w14:paraId="739862BC" w14:textId="77777777" w:rsidR="008E4839" w:rsidRDefault="008E4839" w:rsidP="00304973">
      <w:pPr>
        <w:rPr>
          <w:szCs w:val="20"/>
        </w:rPr>
      </w:pPr>
    </w:p>
    <w:p w14:paraId="3810C8BF" w14:textId="77777777" w:rsidR="00304973" w:rsidRPr="00304973" w:rsidRDefault="0024658B" w:rsidP="00743BE0">
      <w:pPr>
        <w:pStyle w:val="TableText"/>
      </w:pPr>
      <w:r>
        <w:t xml:space="preserve">       </w:t>
      </w:r>
      <w:proofErr w:type="gramStart"/>
      <w:r>
        <w:t>∆  Added</w:t>
      </w:r>
      <w:proofErr w:type="gramEnd"/>
      <w:r>
        <w:t xml:space="preserve"> by NCSD #1</w:t>
      </w:r>
      <w:r>
        <w:tab/>
      </w:r>
      <w:r>
        <w:tab/>
      </w:r>
      <w:r>
        <w:tab/>
        <w:t xml:space="preserve">Used with permission from:   </w:t>
      </w:r>
      <w:r w:rsidRPr="001B7161">
        <w:t>Theresa Bennett/Denise Weiner/Denise Allen</w:t>
      </w:r>
    </w:p>
    <w:sectPr w:rsidR="00304973" w:rsidRPr="00304973" w:rsidSect="00E51E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108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466838" w14:textId="77777777" w:rsidR="00E17FB5" w:rsidRDefault="00E17FB5" w:rsidP="00DD08CE">
      <w:r>
        <w:separator/>
      </w:r>
    </w:p>
  </w:endnote>
  <w:endnote w:type="continuationSeparator" w:id="0">
    <w:p w14:paraId="0409DB32" w14:textId="77777777" w:rsidR="00E17FB5" w:rsidRDefault="00E17FB5" w:rsidP="00DD0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5C88F3" w14:textId="77777777" w:rsidR="00DD4C8D" w:rsidRDefault="00DD4C8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B0133E" w14:textId="77777777" w:rsidR="00E17FB5" w:rsidRPr="00F56691" w:rsidRDefault="0024658B" w:rsidP="00F56691">
    <w:pPr>
      <w:pStyle w:val="Footer"/>
    </w:pPr>
    <w:r w:rsidRPr="00E17FB5">
      <w:rPr>
        <w:noProof/>
      </w:rPr>
      <w:drawing>
        <wp:anchor distT="0" distB="0" distL="114300" distR="114300" simplePos="0" relativeHeight="251659264" behindDoc="1" locked="0" layoutInCell="1" allowOverlap="1" wp14:anchorId="24B35618" wp14:editId="0EFAA027">
          <wp:simplePos x="0" y="0"/>
          <wp:positionH relativeFrom="margin">
            <wp:posOffset>6705600</wp:posOffset>
          </wp:positionH>
          <wp:positionV relativeFrom="paragraph">
            <wp:posOffset>-568960</wp:posOffset>
          </wp:positionV>
          <wp:extent cx="2642870" cy="318135"/>
          <wp:effectExtent l="0" t="0" r="0" b="0"/>
          <wp:wrapThrough wrapText="bothSides">
            <wp:wrapPolygon edited="0">
              <wp:start x="0" y="0"/>
              <wp:lineTo x="0" y="20695"/>
              <wp:lineTo x="21382" y="20695"/>
              <wp:lineTo x="21382" y="0"/>
              <wp:lineTo x="0" y="0"/>
            </wp:wrapPolygon>
          </wp:wrapThrough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3523"/>
                  <a:stretch>
                    <a:fillRect/>
                  </a:stretch>
                </pic:blipFill>
                <pic:spPr bwMode="auto">
                  <a:xfrm>
                    <a:off x="0" y="0"/>
                    <a:ext cx="2642870" cy="318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7161" w:rsidRPr="001B7161">
      <w:tab/>
    </w:r>
    <w:r w:rsidR="001B7161" w:rsidRPr="001B7161"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275C89" w14:textId="77777777" w:rsidR="00DD4C8D" w:rsidRDefault="00DD4C8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F22A5D" w14:textId="77777777" w:rsidR="00E17FB5" w:rsidRDefault="00E17FB5" w:rsidP="00DD08CE">
      <w:r>
        <w:separator/>
      </w:r>
    </w:p>
  </w:footnote>
  <w:footnote w:type="continuationSeparator" w:id="0">
    <w:p w14:paraId="764CEC12" w14:textId="77777777" w:rsidR="00E17FB5" w:rsidRDefault="00E17FB5" w:rsidP="00DD08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BF91C1" w14:textId="71B820FE" w:rsidR="00DD4C8D" w:rsidRDefault="00DD4C8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BF694" w14:textId="537CB1A6" w:rsidR="0024658B" w:rsidRDefault="0024658B" w:rsidP="0024658B">
    <w:pPr>
      <w:jc w:val="center"/>
    </w:pPr>
    <w:r w:rsidRPr="007715B9">
      <w:rPr>
        <w:highlight w:val="black"/>
      </w:rPr>
      <w:object w:dxaOrig="30851" w:dyaOrig="8986" w14:anchorId="4FD3B3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69.6pt;height:78.7pt" o:ole="">
          <v:imagedata r:id="rId1" o:title=""/>
        </v:shape>
        <o:OLEObject Type="Embed" ProgID="MSPhotoEd.3" ShapeID="_x0000_i1025" DrawAspect="Content" ObjectID="_1350035733" r:id="rId2"/>
      </w:object>
    </w:r>
  </w:p>
  <w:p w14:paraId="4E1F744A" w14:textId="77777777" w:rsidR="0024658B" w:rsidRDefault="0024658B" w:rsidP="0024658B">
    <w:pPr>
      <w:jc w:val="center"/>
      <w:rPr>
        <w:color w:val="000000"/>
        <w:sz w:val="20"/>
        <w:szCs w:val="20"/>
      </w:rPr>
    </w:pPr>
    <w:r>
      <w:rPr>
        <w:sz w:val="20"/>
        <w:szCs w:val="20"/>
      </w:rPr>
      <w:t xml:space="preserve">                                                     </w:t>
    </w:r>
    <w:r w:rsidRPr="00186A2B">
      <w:rPr>
        <w:sz w:val="20"/>
        <w:szCs w:val="20"/>
      </w:rPr>
      <w:t>970 N. Glenn Road. * Casper, WY 82601</w:t>
    </w:r>
    <w:r>
      <w:rPr>
        <w:sz w:val="20"/>
        <w:szCs w:val="20"/>
      </w:rPr>
      <w:t xml:space="preserve"> * </w:t>
    </w:r>
    <w:r w:rsidRPr="00186A2B">
      <w:rPr>
        <w:sz w:val="20"/>
        <w:szCs w:val="20"/>
      </w:rPr>
      <w:t>(307) 253-5</w:t>
    </w:r>
    <w:r>
      <w:rPr>
        <w:sz w:val="20"/>
        <w:szCs w:val="20"/>
      </w:rPr>
      <w:t>200</w:t>
    </w:r>
    <w:r w:rsidRPr="00186A2B">
      <w:rPr>
        <w:sz w:val="20"/>
        <w:szCs w:val="20"/>
      </w:rPr>
      <w:t xml:space="preserve">* </w:t>
    </w:r>
    <w:hyperlink r:id="rId3" w:history="1">
      <w:r>
        <w:rPr>
          <w:rStyle w:val="Hyperlink"/>
          <w:color w:val="000000"/>
          <w:sz w:val="20"/>
          <w:szCs w:val="20"/>
        </w:rPr>
        <w:t>Fax</w:t>
      </w:r>
    </w:hyperlink>
    <w:r>
      <w:rPr>
        <w:color w:val="000000"/>
        <w:sz w:val="20"/>
        <w:szCs w:val="20"/>
      </w:rPr>
      <w:t xml:space="preserve"> (307) 253-5330                             September 2012</w:t>
    </w:r>
  </w:p>
  <w:p w14:paraId="27BD23A2" w14:textId="431C66CD" w:rsidR="0024658B" w:rsidRPr="00186A2B" w:rsidRDefault="00EA02B8" w:rsidP="0024658B">
    <w:pPr>
      <w:jc w:val="center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7995DEA" wp14:editId="0B6880A8">
              <wp:simplePos x="0" y="0"/>
              <wp:positionH relativeFrom="column">
                <wp:posOffset>0</wp:posOffset>
              </wp:positionH>
              <wp:positionV relativeFrom="paragraph">
                <wp:posOffset>100330</wp:posOffset>
              </wp:positionV>
              <wp:extent cx="9142730" cy="6350"/>
              <wp:effectExtent l="25400" t="31750" r="39370" b="38100"/>
              <wp:wrapNone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142730" cy="635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pt" to="719.9pt,8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" strokeweight="2.25pt"/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1B48086" wp14:editId="60DCED78">
              <wp:simplePos x="0" y="0"/>
              <wp:positionH relativeFrom="column">
                <wp:posOffset>0</wp:posOffset>
              </wp:positionH>
              <wp:positionV relativeFrom="paragraph">
                <wp:posOffset>93980</wp:posOffset>
              </wp:positionV>
              <wp:extent cx="5740400" cy="14605"/>
              <wp:effectExtent l="25400" t="25400" r="38100" b="36195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40400" cy="1460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4pt" to="452pt,8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" strokeweight="2.25pt"/>
          </w:pict>
        </mc:Fallback>
      </mc:AlternateContent>
    </w:r>
  </w:p>
  <w:p w14:paraId="1E0CD525" w14:textId="77777777" w:rsidR="0024658B" w:rsidRPr="00A87F07" w:rsidRDefault="0024658B" w:rsidP="0024658B">
    <w:pPr>
      <w:jc w:val="center"/>
      <w:rPr>
        <w:color w:val="000000"/>
        <w:sz w:val="20"/>
        <w:szCs w:val="20"/>
      </w:rPr>
    </w:pPr>
  </w:p>
  <w:p w14:paraId="6D59B75E" w14:textId="77777777" w:rsidR="00E17FB5" w:rsidRPr="00E17FB5" w:rsidRDefault="00E17FB5" w:rsidP="00E17FB5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3D3FA2" w14:textId="3FD69B7F" w:rsidR="00DD4C8D" w:rsidRDefault="00DD4C8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0757"/>
    <w:multiLevelType w:val="hybridMultilevel"/>
    <w:tmpl w:val="BA9EB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3743DA"/>
    <w:multiLevelType w:val="hybridMultilevel"/>
    <w:tmpl w:val="50A418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5F386E"/>
    <w:multiLevelType w:val="hybridMultilevel"/>
    <w:tmpl w:val="85B4D4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4819DC"/>
    <w:multiLevelType w:val="hybridMultilevel"/>
    <w:tmpl w:val="48EE2ABE"/>
    <w:lvl w:ilvl="0" w:tplc="A44C70D8">
      <w:start w:val="1"/>
      <w:numFmt w:val="bullet"/>
      <w:pStyle w:val="Table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C83DE6"/>
    <w:multiLevelType w:val="hybridMultilevel"/>
    <w:tmpl w:val="E88AA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56440E"/>
    <w:multiLevelType w:val="hybridMultilevel"/>
    <w:tmpl w:val="4A20FA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114245B"/>
    <w:multiLevelType w:val="hybridMultilevel"/>
    <w:tmpl w:val="C0D07F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112D17"/>
    <w:multiLevelType w:val="hybridMultilevel"/>
    <w:tmpl w:val="47F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29977B3"/>
    <w:multiLevelType w:val="hybridMultilevel"/>
    <w:tmpl w:val="34644642"/>
    <w:lvl w:ilvl="0" w:tplc="69207F1E">
      <w:start w:val="1"/>
      <w:numFmt w:val="bullet"/>
      <w:pStyle w:val="TableBullet2"/>
      <w:lvlText w:val=""/>
      <w:lvlJc w:val="left"/>
      <w:pPr>
        <w:ind w:left="765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CF5B6C"/>
    <w:multiLevelType w:val="hybridMultilevel"/>
    <w:tmpl w:val="B6B280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A7865BE"/>
    <w:multiLevelType w:val="hybridMultilevel"/>
    <w:tmpl w:val="0E8454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D6D7BE2"/>
    <w:multiLevelType w:val="hybridMultilevel"/>
    <w:tmpl w:val="D07E2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5A6D90"/>
    <w:multiLevelType w:val="hybridMultilevel"/>
    <w:tmpl w:val="856ACA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0172EF5"/>
    <w:multiLevelType w:val="hybridMultilevel"/>
    <w:tmpl w:val="15E665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571762A"/>
    <w:multiLevelType w:val="hybridMultilevel"/>
    <w:tmpl w:val="CF6264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2E17815"/>
    <w:multiLevelType w:val="hybridMultilevel"/>
    <w:tmpl w:val="2996BE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2FC089E"/>
    <w:multiLevelType w:val="hybridMultilevel"/>
    <w:tmpl w:val="90847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1173FE"/>
    <w:multiLevelType w:val="hybridMultilevel"/>
    <w:tmpl w:val="249868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6EC0341"/>
    <w:multiLevelType w:val="hybridMultilevel"/>
    <w:tmpl w:val="87761C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F483B65"/>
    <w:multiLevelType w:val="hybridMultilevel"/>
    <w:tmpl w:val="99B8B6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200198F"/>
    <w:multiLevelType w:val="hybridMultilevel"/>
    <w:tmpl w:val="9CE235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78F4D1D"/>
    <w:multiLevelType w:val="hybridMultilevel"/>
    <w:tmpl w:val="084A7D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2FD42FA"/>
    <w:multiLevelType w:val="hybridMultilevel"/>
    <w:tmpl w:val="C77452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63D0A46"/>
    <w:multiLevelType w:val="hybridMultilevel"/>
    <w:tmpl w:val="B74A2B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6D13D82"/>
    <w:multiLevelType w:val="hybridMultilevel"/>
    <w:tmpl w:val="E4C4C8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EBD1619"/>
    <w:multiLevelType w:val="hybridMultilevel"/>
    <w:tmpl w:val="FE606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FCE768B"/>
    <w:multiLevelType w:val="hybridMultilevel"/>
    <w:tmpl w:val="E5545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0DD1D71"/>
    <w:multiLevelType w:val="hybridMultilevel"/>
    <w:tmpl w:val="13CAA2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A207618"/>
    <w:multiLevelType w:val="hybridMultilevel"/>
    <w:tmpl w:val="9E2C82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8"/>
  </w:num>
  <w:num w:numId="3">
    <w:abstractNumId w:val="27"/>
  </w:num>
  <w:num w:numId="4">
    <w:abstractNumId w:val="10"/>
  </w:num>
  <w:num w:numId="5">
    <w:abstractNumId w:val="5"/>
  </w:num>
  <w:num w:numId="6">
    <w:abstractNumId w:val="26"/>
  </w:num>
  <w:num w:numId="7">
    <w:abstractNumId w:val="4"/>
  </w:num>
  <w:num w:numId="8">
    <w:abstractNumId w:val="2"/>
  </w:num>
  <w:num w:numId="9">
    <w:abstractNumId w:val="22"/>
  </w:num>
  <w:num w:numId="10">
    <w:abstractNumId w:val="21"/>
  </w:num>
  <w:num w:numId="11">
    <w:abstractNumId w:val="7"/>
  </w:num>
  <w:num w:numId="12">
    <w:abstractNumId w:val="6"/>
  </w:num>
  <w:num w:numId="13">
    <w:abstractNumId w:val="25"/>
  </w:num>
  <w:num w:numId="14">
    <w:abstractNumId w:val="17"/>
  </w:num>
  <w:num w:numId="15">
    <w:abstractNumId w:val="23"/>
  </w:num>
  <w:num w:numId="16">
    <w:abstractNumId w:val="9"/>
  </w:num>
  <w:num w:numId="17">
    <w:abstractNumId w:val="15"/>
  </w:num>
  <w:num w:numId="18">
    <w:abstractNumId w:val="3"/>
  </w:num>
  <w:num w:numId="19">
    <w:abstractNumId w:val="8"/>
  </w:num>
  <w:num w:numId="2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</w:num>
  <w:num w:numId="27">
    <w:abstractNumId w:val="24"/>
  </w:num>
  <w:num w:numId="28">
    <w:abstractNumId w:val="1"/>
  </w:num>
  <w:num w:numId="29">
    <w:abstractNumId w:val="11"/>
  </w:num>
  <w:num w:numId="3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</w:num>
  <w:num w:numId="32">
    <w:abstractNumId w:val="16"/>
  </w:num>
  <w:num w:numId="33">
    <w:abstractNumId w:val="18"/>
  </w:num>
  <w:num w:numId="34">
    <w:abstractNumId w:val="14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410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007"/>
    <w:rsid w:val="00000767"/>
    <w:rsid w:val="00010881"/>
    <w:rsid w:val="00034EA3"/>
    <w:rsid w:val="00060E51"/>
    <w:rsid w:val="000729CC"/>
    <w:rsid w:val="00072A73"/>
    <w:rsid w:val="00076FCC"/>
    <w:rsid w:val="0008165A"/>
    <w:rsid w:val="00096C2E"/>
    <w:rsid w:val="000A326D"/>
    <w:rsid w:val="000B3BBD"/>
    <w:rsid w:val="000E3F7C"/>
    <w:rsid w:val="0010493E"/>
    <w:rsid w:val="00145ADB"/>
    <w:rsid w:val="0015135C"/>
    <w:rsid w:val="001620AD"/>
    <w:rsid w:val="00164CE7"/>
    <w:rsid w:val="001A6A38"/>
    <w:rsid w:val="001B5999"/>
    <w:rsid w:val="001B7161"/>
    <w:rsid w:val="001D0417"/>
    <w:rsid w:val="001D4006"/>
    <w:rsid w:val="001D4704"/>
    <w:rsid w:val="00206828"/>
    <w:rsid w:val="00216BBB"/>
    <w:rsid w:val="00216DD3"/>
    <w:rsid w:val="00226835"/>
    <w:rsid w:val="0024658B"/>
    <w:rsid w:val="0026198F"/>
    <w:rsid w:val="00270931"/>
    <w:rsid w:val="00272BC2"/>
    <w:rsid w:val="0028176F"/>
    <w:rsid w:val="00294253"/>
    <w:rsid w:val="002E0615"/>
    <w:rsid w:val="002F6B43"/>
    <w:rsid w:val="00301F09"/>
    <w:rsid w:val="00304973"/>
    <w:rsid w:val="003049E1"/>
    <w:rsid w:val="003062B4"/>
    <w:rsid w:val="00306C87"/>
    <w:rsid w:val="00325780"/>
    <w:rsid w:val="00327375"/>
    <w:rsid w:val="00336F09"/>
    <w:rsid w:val="003550B3"/>
    <w:rsid w:val="003631D8"/>
    <w:rsid w:val="00382B1D"/>
    <w:rsid w:val="003A0391"/>
    <w:rsid w:val="003A2A21"/>
    <w:rsid w:val="003A7C12"/>
    <w:rsid w:val="003B1B56"/>
    <w:rsid w:val="003C4BDC"/>
    <w:rsid w:val="003C4EE8"/>
    <w:rsid w:val="003C61BD"/>
    <w:rsid w:val="00432061"/>
    <w:rsid w:val="00444CBA"/>
    <w:rsid w:val="00452D3E"/>
    <w:rsid w:val="004834A2"/>
    <w:rsid w:val="00487439"/>
    <w:rsid w:val="00487949"/>
    <w:rsid w:val="004A154E"/>
    <w:rsid w:val="004B0739"/>
    <w:rsid w:val="004C1D5B"/>
    <w:rsid w:val="004C4300"/>
    <w:rsid w:val="004C5504"/>
    <w:rsid w:val="004D27A1"/>
    <w:rsid w:val="004D38BB"/>
    <w:rsid w:val="004D3A88"/>
    <w:rsid w:val="004E704A"/>
    <w:rsid w:val="004F1824"/>
    <w:rsid w:val="004F53D8"/>
    <w:rsid w:val="005055AB"/>
    <w:rsid w:val="00520423"/>
    <w:rsid w:val="00527C51"/>
    <w:rsid w:val="00531A29"/>
    <w:rsid w:val="00543EBC"/>
    <w:rsid w:val="00546BC8"/>
    <w:rsid w:val="00580D63"/>
    <w:rsid w:val="00584439"/>
    <w:rsid w:val="005E7CC0"/>
    <w:rsid w:val="0061187E"/>
    <w:rsid w:val="00622007"/>
    <w:rsid w:val="006337A1"/>
    <w:rsid w:val="006710CE"/>
    <w:rsid w:val="006728E6"/>
    <w:rsid w:val="00672C38"/>
    <w:rsid w:val="00682254"/>
    <w:rsid w:val="00695739"/>
    <w:rsid w:val="006C23B5"/>
    <w:rsid w:val="006D3905"/>
    <w:rsid w:val="006E1B9F"/>
    <w:rsid w:val="006E21BD"/>
    <w:rsid w:val="006E236D"/>
    <w:rsid w:val="00704964"/>
    <w:rsid w:val="00743BE0"/>
    <w:rsid w:val="00752057"/>
    <w:rsid w:val="0076625F"/>
    <w:rsid w:val="00774DFD"/>
    <w:rsid w:val="0079228A"/>
    <w:rsid w:val="007A7231"/>
    <w:rsid w:val="007B0F4F"/>
    <w:rsid w:val="007B106C"/>
    <w:rsid w:val="007C28FB"/>
    <w:rsid w:val="007E143D"/>
    <w:rsid w:val="00805D96"/>
    <w:rsid w:val="00826102"/>
    <w:rsid w:val="00845CF3"/>
    <w:rsid w:val="00850A90"/>
    <w:rsid w:val="00851E58"/>
    <w:rsid w:val="00853B21"/>
    <w:rsid w:val="00854C36"/>
    <w:rsid w:val="0086129E"/>
    <w:rsid w:val="00865997"/>
    <w:rsid w:val="00867152"/>
    <w:rsid w:val="00881787"/>
    <w:rsid w:val="00897AE2"/>
    <w:rsid w:val="008B61D3"/>
    <w:rsid w:val="008E4839"/>
    <w:rsid w:val="008E7FFA"/>
    <w:rsid w:val="00905887"/>
    <w:rsid w:val="00907BE4"/>
    <w:rsid w:val="009173D8"/>
    <w:rsid w:val="0092347F"/>
    <w:rsid w:val="00932786"/>
    <w:rsid w:val="009463AD"/>
    <w:rsid w:val="00947FC1"/>
    <w:rsid w:val="00952AB2"/>
    <w:rsid w:val="0097073F"/>
    <w:rsid w:val="00995BAE"/>
    <w:rsid w:val="009A1F06"/>
    <w:rsid w:val="009C163C"/>
    <w:rsid w:val="009F5476"/>
    <w:rsid w:val="00A02F8C"/>
    <w:rsid w:val="00A072F9"/>
    <w:rsid w:val="00A47316"/>
    <w:rsid w:val="00A82794"/>
    <w:rsid w:val="00A96650"/>
    <w:rsid w:val="00A97E5D"/>
    <w:rsid w:val="00AB3277"/>
    <w:rsid w:val="00AB39A0"/>
    <w:rsid w:val="00AB684D"/>
    <w:rsid w:val="00AC20A5"/>
    <w:rsid w:val="00AD3AD3"/>
    <w:rsid w:val="00AD5C6F"/>
    <w:rsid w:val="00AE4C91"/>
    <w:rsid w:val="00B076B4"/>
    <w:rsid w:val="00B36411"/>
    <w:rsid w:val="00B61AE7"/>
    <w:rsid w:val="00B621B2"/>
    <w:rsid w:val="00B6493C"/>
    <w:rsid w:val="00B65660"/>
    <w:rsid w:val="00B71704"/>
    <w:rsid w:val="00B71ADC"/>
    <w:rsid w:val="00B7610F"/>
    <w:rsid w:val="00BC4CF8"/>
    <w:rsid w:val="00C040CA"/>
    <w:rsid w:val="00C22649"/>
    <w:rsid w:val="00C23EAA"/>
    <w:rsid w:val="00C42882"/>
    <w:rsid w:val="00C51E40"/>
    <w:rsid w:val="00C65985"/>
    <w:rsid w:val="00C83E93"/>
    <w:rsid w:val="00CD3F19"/>
    <w:rsid w:val="00CF0433"/>
    <w:rsid w:val="00CF1B5B"/>
    <w:rsid w:val="00D316B0"/>
    <w:rsid w:val="00D32B57"/>
    <w:rsid w:val="00D35513"/>
    <w:rsid w:val="00D42F28"/>
    <w:rsid w:val="00D778DD"/>
    <w:rsid w:val="00D84855"/>
    <w:rsid w:val="00D90BA9"/>
    <w:rsid w:val="00DC1040"/>
    <w:rsid w:val="00DC700D"/>
    <w:rsid w:val="00DD08CE"/>
    <w:rsid w:val="00DD41F1"/>
    <w:rsid w:val="00DD498C"/>
    <w:rsid w:val="00DD4C8D"/>
    <w:rsid w:val="00DD5F4B"/>
    <w:rsid w:val="00DF2749"/>
    <w:rsid w:val="00DF61F9"/>
    <w:rsid w:val="00E17FB5"/>
    <w:rsid w:val="00E34FCF"/>
    <w:rsid w:val="00E4111B"/>
    <w:rsid w:val="00E505F3"/>
    <w:rsid w:val="00E51EA4"/>
    <w:rsid w:val="00E55FFD"/>
    <w:rsid w:val="00E574A7"/>
    <w:rsid w:val="00E623F9"/>
    <w:rsid w:val="00E6667A"/>
    <w:rsid w:val="00E67409"/>
    <w:rsid w:val="00E72ABD"/>
    <w:rsid w:val="00E76D19"/>
    <w:rsid w:val="00EA02B8"/>
    <w:rsid w:val="00EC128B"/>
    <w:rsid w:val="00EC7931"/>
    <w:rsid w:val="00ED315D"/>
    <w:rsid w:val="00EE5DDD"/>
    <w:rsid w:val="00EE6C8B"/>
    <w:rsid w:val="00EF068A"/>
    <w:rsid w:val="00EF56C0"/>
    <w:rsid w:val="00F13DD1"/>
    <w:rsid w:val="00F217E3"/>
    <w:rsid w:val="00F321B0"/>
    <w:rsid w:val="00F4164A"/>
    <w:rsid w:val="00F433D4"/>
    <w:rsid w:val="00F475C1"/>
    <w:rsid w:val="00F56691"/>
    <w:rsid w:val="00F81C94"/>
    <w:rsid w:val="00F869F9"/>
    <w:rsid w:val="00FC4264"/>
    <w:rsid w:val="00FC6588"/>
    <w:rsid w:val="00FD139A"/>
    <w:rsid w:val="00FE4628"/>
    <w:rsid w:val="00FE7FC8"/>
    <w:rsid w:val="00FF0E3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04"/>
    <o:shapelayout v:ext="edit">
      <o:idmap v:ext="edit" data="1"/>
    </o:shapelayout>
  </w:shapeDefaults>
  <w:decimalSymbol w:val="."/>
  <w:listSeparator w:val=","/>
  <w14:docId w14:val="5C772A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7FB5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E17FB5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E17FB5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17FB5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E17FB5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E17FB5"/>
    <w:pPr>
      <w:numPr>
        <w:numId w:val="31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336F09"/>
    <w:pPr>
      <w:numPr>
        <w:numId w:val="19"/>
      </w:numPr>
      <w:tabs>
        <w:tab w:val="left" w:pos="432"/>
      </w:tabs>
      <w:spacing w:before="20"/>
      <w:ind w:left="432" w:hanging="216"/>
    </w:pPr>
  </w:style>
  <w:style w:type="paragraph" w:customStyle="1" w:styleId="TableHeading2">
    <w:name w:val="Table Heading 2"/>
    <w:basedOn w:val="Normal"/>
    <w:qFormat/>
    <w:rsid w:val="00B076B4"/>
    <w:pPr>
      <w:spacing w:before="20"/>
    </w:pPr>
    <w:rPr>
      <w:b/>
      <w:i/>
    </w:rPr>
  </w:style>
  <w:style w:type="paragraph" w:customStyle="1" w:styleId="itemtag">
    <w:name w:val="item tag"/>
    <w:basedOn w:val="TableHeading"/>
    <w:qFormat/>
    <w:rsid w:val="00270931"/>
    <w:pPr>
      <w:jc w:val="left"/>
    </w:pPr>
    <w:rPr>
      <w:b w:val="0"/>
      <w:sz w:val="16"/>
    </w:rPr>
  </w:style>
  <w:style w:type="paragraph" w:customStyle="1" w:styleId="Weight">
    <w:name w:val="Weight"/>
    <w:basedOn w:val="Normal"/>
    <w:qFormat/>
    <w:rsid w:val="00E17FB5"/>
    <w:pPr>
      <w:jc w:val="center"/>
    </w:pPr>
    <w:rPr>
      <w:b/>
      <w:sz w:val="16"/>
    </w:rPr>
  </w:style>
  <w:style w:type="character" w:styleId="Hyperlink">
    <w:name w:val="Hyperlink"/>
    <w:basedOn w:val="DefaultParagraphFont"/>
    <w:rsid w:val="0024658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7FB5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E17FB5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E17FB5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17FB5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E17FB5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E17FB5"/>
    <w:pPr>
      <w:numPr>
        <w:numId w:val="31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336F09"/>
    <w:pPr>
      <w:numPr>
        <w:numId w:val="19"/>
      </w:numPr>
      <w:tabs>
        <w:tab w:val="left" w:pos="432"/>
      </w:tabs>
      <w:spacing w:before="20"/>
      <w:ind w:left="432" w:hanging="216"/>
    </w:pPr>
  </w:style>
  <w:style w:type="paragraph" w:customStyle="1" w:styleId="TableHeading2">
    <w:name w:val="Table Heading 2"/>
    <w:basedOn w:val="Normal"/>
    <w:qFormat/>
    <w:rsid w:val="00B076B4"/>
    <w:pPr>
      <w:spacing w:before="20"/>
    </w:pPr>
    <w:rPr>
      <w:b/>
      <w:i/>
    </w:rPr>
  </w:style>
  <w:style w:type="paragraph" w:customStyle="1" w:styleId="itemtag">
    <w:name w:val="item tag"/>
    <w:basedOn w:val="TableHeading"/>
    <w:qFormat/>
    <w:rsid w:val="00270931"/>
    <w:pPr>
      <w:jc w:val="left"/>
    </w:pPr>
    <w:rPr>
      <w:b w:val="0"/>
      <w:sz w:val="16"/>
    </w:rPr>
  </w:style>
  <w:style w:type="paragraph" w:customStyle="1" w:styleId="Weight">
    <w:name w:val="Weight"/>
    <w:basedOn w:val="Normal"/>
    <w:qFormat/>
    <w:rsid w:val="00E17FB5"/>
    <w:pPr>
      <w:jc w:val="center"/>
    </w:pPr>
    <w:rPr>
      <w:b/>
      <w:sz w:val="16"/>
    </w:rPr>
  </w:style>
  <w:style w:type="character" w:styleId="Hyperlink">
    <w:name w:val="Hyperlink"/>
    <w:basedOn w:val="DefaultParagraphFont"/>
    <w:rsid w:val="002465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8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hyperlink" Target="http://WWW.NATRONASCHOOL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448</Words>
  <Characters>2556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3rd Grade</vt:lpstr>
    </vt:vector>
  </TitlesOfParts>
  <Company>Hewlett-Packard</Company>
  <LinksUpToDate>false</LinksUpToDate>
  <CharactersWithSpaces>2999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3rd Grade</dc:title>
  <dc:creator>Denise</dc:creator>
  <cp:lastModifiedBy>NCSD</cp:lastModifiedBy>
  <cp:revision>2</cp:revision>
  <cp:lastPrinted>2012-01-17T16:39:00Z</cp:lastPrinted>
  <dcterms:created xsi:type="dcterms:W3CDTF">2014-10-30T19:09:00Z</dcterms:created>
  <dcterms:modified xsi:type="dcterms:W3CDTF">2014-10-30T19:09:00Z</dcterms:modified>
</cp:coreProperties>
</file>